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D190C3" w14:textId="71F8E9C2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 w:rsidRPr="00B266B0">
        <w:rPr>
          <w:noProof w:val="0"/>
          <w:sz w:val="24"/>
          <w:szCs w:val="24"/>
        </w:rPr>
        <w:t>WG2 Meeting #</w:t>
      </w:r>
      <w:r w:rsidR="009B07CD">
        <w:rPr>
          <w:noProof w:val="0"/>
          <w:sz w:val="24"/>
          <w:szCs w:val="24"/>
        </w:rPr>
        <w:t>9</w:t>
      </w:r>
      <w:r w:rsidR="000C522B">
        <w:rPr>
          <w:noProof w:val="0"/>
          <w:sz w:val="24"/>
          <w:szCs w:val="24"/>
        </w:rPr>
        <w:t>4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B07CD">
        <w:rPr>
          <w:bCs/>
          <w:noProof w:val="0"/>
          <w:sz w:val="24"/>
          <w:szCs w:val="24"/>
        </w:rPr>
        <w:t>6</w:t>
      </w:r>
      <w:r w:rsidR="0078177E">
        <w:rPr>
          <w:bCs/>
          <w:noProof w:val="0"/>
          <w:sz w:val="24"/>
          <w:szCs w:val="24"/>
        </w:rPr>
        <w:t>3899</w:t>
      </w:r>
    </w:p>
    <w:p w14:paraId="51AB4395" w14:textId="77777777" w:rsidR="00CD4C7B" w:rsidRPr="00B266B0" w:rsidRDefault="000C522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Nanjing</w:t>
      </w:r>
      <w:r w:rsidR="00477455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China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23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27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 xml:space="preserve">May 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>2016</w:t>
      </w:r>
    </w:p>
    <w:p w14:paraId="324C948E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3EEBD4DE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85214D9" w14:textId="77777777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97264">
        <w:rPr>
          <w:rFonts w:cs="Arial"/>
          <w:b/>
          <w:bCs/>
          <w:sz w:val="24"/>
          <w:lang w:eastAsia="ja-JP"/>
        </w:rPr>
        <w:t>8</w:t>
      </w:r>
      <w:r w:rsidR="002747EC">
        <w:rPr>
          <w:rFonts w:cs="Arial"/>
          <w:b/>
          <w:bCs/>
          <w:sz w:val="24"/>
          <w:lang w:eastAsia="ja-JP"/>
        </w:rPr>
        <w:t>.</w:t>
      </w:r>
      <w:r w:rsidR="00AD37E4">
        <w:rPr>
          <w:rFonts w:cs="Arial"/>
          <w:b/>
          <w:bCs/>
          <w:sz w:val="24"/>
          <w:lang w:eastAsia="ja-JP"/>
        </w:rPr>
        <w:t>2.1</w:t>
      </w:r>
    </w:p>
    <w:p w14:paraId="7FF6BE9E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37FBA1EB" w14:textId="77777777" w:rsidR="00CD4C7B" w:rsidRDefault="0069726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AD37E4">
        <w:rPr>
          <w:rFonts w:ascii="Arial" w:hAnsi="Arial" w:cs="Arial"/>
          <w:b/>
          <w:bCs/>
          <w:sz w:val="24"/>
        </w:rPr>
        <w:t>Zone based resource allocation</w:t>
      </w:r>
    </w:p>
    <w:p w14:paraId="4B7F8B36" w14:textId="77777777" w:rsidR="00CD4C7B" w:rsidRPr="00B266B0" w:rsidRDefault="0069726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AD37E4" w:rsidRPr="00AD37E4">
        <w:rPr>
          <w:rFonts w:ascii="Arial" w:hAnsi="Arial" w:cs="Arial"/>
          <w:b/>
          <w:bCs/>
          <w:sz w:val="24"/>
        </w:rPr>
        <w:t>LTE_SL_V2V-Core</w:t>
      </w:r>
      <w:r w:rsidR="00CD4C7B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 w:rsidR="00CD4C7B"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477455">
        <w:rPr>
          <w:rFonts w:ascii="Arial" w:hAnsi="Arial" w:cs="Arial"/>
          <w:b/>
          <w:bCs/>
          <w:sz w:val="24"/>
        </w:rPr>
        <w:t>14</w:t>
      </w:r>
    </w:p>
    <w:p w14:paraId="770C8476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64287A6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15AAA9F" w14:textId="77777777" w:rsidR="00CD4C7B" w:rsidRDefault="00795FEF" w:rsidP="00D21BDC">
      <w:pPr>
        <w:jc w:val="both"/>
      </w:pPr>
      <w:r>
        <w:t>In the last</w:t>
      </w:r>
      <w:r w:rsidR="00165DCA">
        <w:t xml:space="preserve"> RAN2#93bis meeting</w:t>
      </w:r>
      <w:r>
        <w:t xml:space="preserve">, following agreements </w:t>
      </w:r>
      <w:r w:rsidR="00D32B0D">
        <w:t>were</w:t>
      </w:r>
      <w:r>
        <w:t xml:space="preserve"> made with respect to geo-location based resource allocation:</w:t>
      </w:r>
      <w:r w:rsidR="00165DCA">
        <w:t xml:space="preserve"> </w:t>
      </w:r>
    </w:p>
    <w:p w14:paraId="7E505BE4" w14:textId="77777777" w:rsidR="00795FEF" w:rsidRPr="008B4EE4" w:rsidRDefault="00795FEF" w:rsidP="00795FEF">
      <w:pPr>
        <w:pStyle w:val="Doc-text2"/>
        <w:numPr>
          <w:ilvl w:val="0"/>
          <w:numId w:val="15"/>
        </w:numPr>
        <w:tabs>
          <w:tab w:val="clear" w:pos="1622"/>
          <w:tab w:val="left" w:pos="720"/>
        </w:tabs>
        <w:rPr>
          <w:rFonts w:ascii="Times New Roman" w:hAnsi="Times New Roman"/>
        </w:rPr>
      </w:pPr>
      <w:r w:rsidRPr="008B4EE4">
        <w:rPr>
          <w:rFonts w:ascii="Times New Roman" w:hAnsi="Times New Roman"/>
        </w:rPr>
        <w:t xml:space="preserve">Geographical location reporting at AS layer will be introduced.  Layer 1 reporting mechanism is not needed.  FFS if RRC signalling and/or MAC CE is used.  Details of what is contained in the location reporting is FFS.   </w:t>
      </w:r>
    </w:p>
    <w:p w14:paraId="6BE23AA1" w14:textId="77777777" w:rsidR="00795FEF" w:rsidRPr="008B4EE4" w:rsidRDefault="00795FEF" w:rsidP="00795FEF">
      <w:pPr>
        <w:pStyle w:val="Doc-text2"/>
        <w:numPr>
          <w:ilvl w:val="0"/>
          <w:numId w:val="15"/>
        </w:numPr>
        <w:tabs>
          <w:tab w:val="clear" w:pos="1622"/>
          <w:tab w:val="left" w:pos="720"/>
        </w:tabs>
        <w:rPr>
          <w:rFonts w:ascii="Times New Roman" w:hAnsi="Times New Roman"/>
        </w:rPr>
      </w:pPr>
      <w:r w:rsidRPr="008B4EE4">
        <w:rPr>
          <w:rFonts w:ascii="Times New Roman" w:hAnsi="Times New Roman"/>
        </w:rPr>
        <w:t xml:space="preserve">It is up to the eNB implementation when and how to use the geo-location.  The eNB can configure the UE to report.  </w:t>
      </w:r>
    </w:p>
    <w:p w14:paraId="60F0159E" w14:textId="77777777" w:rsidR="00795FEF" w:rsidRPr="008B4EE4" w:rsidRDefault="00795FEF" w:rsidP="00795FEF">
      <w:pPr>
        <w:pStyle w:val="Doc-text2"/>
        <w:numPr>
          <w:ilvl w:val="0"/>
          <w:numId w:val="15"/>
        </w:numPr>
        <w:tabs>
          <w:tab w:val="clear" w:pos="1622"/>
          <w:tab w:val="left" w:pos="720"/>
        </w:tabs>
        <w:rPr>
          <w:rFonts w:ascii="Times New Roman" w:hAnsi="Times New Roman"/>
        </w:rPr>
      </w:pPr>
      <w:r w:rsidRPr="008B4EE4">
        <w:rPr>
          <w:rFonts w:ascii="Times New Roman" w:hAnsi="Times New Roman"/>
        </w:rPr>
        <w:t xml:space="preserve">Mode 2 operation should be designed to work without the need for UE dedicated reporting.  </w:t>
      </w:r>
    </w:p>
    <w:p w14:paraId="757A3439" w14:textId="77777777" w:rsidR="00795FEF" w:rsidRPr="008B4EE4" w:rsidRDefault="00795FEF" w:rsidP="00795FEF">
      <w:pPr>
        <w:pStyle w:val="Doc-text2"/>
        <w:numPr>
          <w:ilvl w:val="0"/>
          <w:numId w:val="15"/>
        </w:numPr>
        <w:tabs>
          <w:tab w:val="clear" w:pos="1622"/>
          <w:tab w:val="left" w:pos="720"/>
        </w:tabs>
        <w:rPr>
          <w:rFonts w:ascii="Times New Roman" w:hAnsi="Times New Roman"/>
        </w:rPr>
      </w:pPr>
      <w:r w:rsidRPr="008B4EE4">
        <w:rPr>
          <w:rFonts w:ascii="Times New Roman" w:hAnsi="Times New Roman"/>
        </w:rPr>
        <w:t>eNB provides configuration for reporting.  RAN2 will consider both periodical reporting, event trigger and one-shot reporting.  FFS how this is implemented.</w:t>
      </w:r>
    </w:p>
    <w:p w14:paraId="6C326923" w14:textId="77777777" w:rsidR="00795FEF" w:rsidRPr="008B4EE4" w:rsidRDefault="00795FEF" w:rsidP="00795FEF">
      <w:pPr>
        <w:pStyle w:val="Doc-text2"/>
        <w:numPr>
          <w:ilvl w:val="0"/>
          <w:numId w:val="15"/>
        </w:numPr>
        <w:tabs>
          <w:tab w:val="clear" w:pos="1622"/>
          <w:tab w:val="left" w:pos="720"/>
        </w:tabs>
        <w:rPr>
          <w:rFonts w:ascii="Times New Roman" w:hAnsi="Times New Roman"/>
        </w:rPr>
      </w:pPr>
      <w:r w:rsidRPr="008B4EE4">
        <w:rPr>
          <w:rFonts w:ascii="Times New Roman" w:hAnsi="Times New Roman"/>
        </w:rPr>
        <w:t xml:space="preserve">Mapping of geographical location and resources can be done on a zone concept.  How the zones are defined is FFS.   FFS if this mapping can be used for UL geo reporting to optimize the signalling (if needed).  </w:t>
      </w:r>
    </w:p>
    <w:p w14:paraId="64F85C6C" w14:textId="77777777" w:rsidR="00795FEF" w:rsidRPr="008B4EE4" w:rsidRDefault="00795FEF" w:rsidP="00795FEF">
      <w:pPr>
        <w:pStyle w:val="Doc-text2"/>
        <w:numPr>
          <w:ilvl w:val="0"/>
          <w:numId w:val="15"/>
        </w:numPr>
        <w:tabs>
          <w:tab w:val="clear" w:pos="1622"/>
          <w:tab w:val="left" w:pos="720"/>
        </w:tabs>
        <w:rPr>
          <w:rFonts w:ascii="Times New Roman" w:hAnsi="Times New Roman"/>
        </w:rPr>
      </w:pPr>
      <w:r w:rsidRPr="008B4EE4">
        <w:rPr>
          <w:rFonts w:ascii="Times New Roman" w:hAnsi="Times New Roman"/>
        </w:rPr>
        <w:t>FFS if the same mechanism is adopted for OOC or no such optimizations are applied for OOC.</w:t>
      </w:r>
    </w:p>
    <w:p w14:paraId="26FE8D0D" w14:textId="77777777" w:rsidR="00795FEF" w:rsidRDefault="00795FEF" w:rsidP="00795FEF">
      <w:pPr>
        <w:pStyle w:val="Doc-text2"/>
        <w:tabs>
          <w:tab w:val="clear" w:pos="1622"/>
          <w:tab w:val="left" w:pos="720"/>
        </w:tabs>
        <w:ind w:left="0" w:firstLine="0"/>
      </w:pPr>
    </w:p>
    <w:p w14:paraId="0E760231" w14:textId="77777777" w:rsidR="00795FEF" w:rsidRPr="00795FEF" w:rsidRDefault="00795FEF" w:rsidP="00795FEF">
      <w:pPr>
        <w:jc w:val="both"/>
      </w:pPr>
      <w:r>
        <w:t xml:space="preserve">This contribution </w:t>
      </w:r>
      <w:r w:rsidR="00D32B0D">
        <w:t>provide</w:t>
      </w:r>
      <w:r w:rsidR="0050653B">
        <w:t>s</w:t>
      </w:r>
      <w:r w:rsidR="00D32B0D">
        <w:t xml:space="preserve"> </w:t>
      </w:r>
      <w:r w:rsidR="00BC12E1">
        <w:t>our</w:t>
      </w:r>
      <w:r w:rsidR="00D32B0D">
        <w:t xml:space="preserve"> </w:t>
      </w:r>
      <w:r w:rsidR="00BC12E1">
        <w:t>thoughts</w:t>
      </w:r>
      <w:r w:rsidR="00D32B0D">
        <w:t xml:space="preserve"> on</w:t>
      </w:r>
      <w:r w:rsidR="00C53875">
        <w:t xml:space="preserve"> the</w:t>
      </w:r>
      <w:r w:rsidR="00D32B0D">
        <w:t xml:space="preserve"> zone concept and </w:t>
      </w:r>
      <w:r w:rsidR="00C53875">
        <w:t>signalling</w:t>
      </w:r>
      <w:r w:rsidR="008622A9">
        <w:t xml:space="preserve"> details</w:t>
      </w:r>
      <w:r w:rsidR="00C53875">
        <w:t xml:space="preserve"> for geo-location </w:t>
      </w:r>
      <w:r w:rsidR="00D32B0D">
        <w:t>report.</w:t>
      </w:r>
      <w:r>
        <w:t xml:space="preserve"> </w:t>
      </w:r>
    </w:p>
    <w:p w14:paraId="603EDCCD" w14:textId="77777777" w:rsidR="00CD4C7B" w:rsidRPr="00077F2D" w:rsidRDefault="00D21BDC" w:rsidP="00CD4C7B">
      <w:pPr>
        <w:pStyle w:val="Heading1"/>
        <w:rPr>
          <w:lang w:val="en-US"/>
        </w:rPr>
      </w:pPr>
      <w:r w:rsidRPr="00077F2D">
        <w:rPr>
          <w:lang w:val="en-US"/>
        </w:rPr>
        <w:t>2</w:t>
      </w:r>
      <w:r w:rsidRPr="00077F2D">
        <w:rPr>
          <w:lang w:val="en-US"/>
        </w:rPr>
        <w:tab/>
        <w:t>Discussion</w:t>
      </w:r>
    </w:p>
    <w:p w14:paraId="66A99DDB" w14:textId="77777777" w:rsidR="00F702D3" w:rsidRDefault="00F702D3" w:rsidP="00F702D3">
      <w:pPr>
        <w:pStyle w:val="Heading2"/>
      </w:pPr>
      <w:r>
        <w:t>2</w:t>
      </w:r>
      <w:r w:rsidR="00001E61">
        <w:t>.1</w:t>
      </w:r>
      <w:r w:rsidR="00001E61">
        <w:tab/>
      </w:r>
      <w:r w:rsidR="00BC12E1">
        <w:t>Z</w:t>
      </w:r>
      <w:r w:rsidR="00D32B0D">
        <w:t>one based resource allocation</w:t>
      </w:r>
    </w:p>
    <w:p w14:paraId="1419BE4B" w14:textId="77777777" w:rsidR="00495E3B" w:rsidRDefault="008622A9" w:rsidP="00D32B0D">
      <w:pPr>
        <w:rPr>
          <w:lang w:val="en-US"/>
        </w:rPr>
      </w:pPr>
      <w:r>
        <w:rPr>
          <w:lang w:val="en-US"/>
        </w:rPr>
        <w:t>H</w:t>
      </w:r>
      <w:r w:rsidR="0050653B">
        <w:rPr>
          <w:lang w:val="en-US"/>
        </w:rPr>
        <w:t>aving geo-location based resource allocation for PC5 V2V</w:t>
      </w:r>
      <w:r>
        <w:rPr>
          <w:lang w:val="en-US"/>
        </w:rPr>
        <w:t>, in our understanding,</w:t>
      </w:r>
      <w:r w:rsidR="0050653B">
        <w:rPr>
          <w:lang w:val="en-US"/>
        </w:rPr>
        <w:t xml:space="preserve"> is mainly to reduce interference and collision </w:t>
      </w:r>
      <w:r w:rsidR="00C53875">
        <w:rPr>
          <w:lang w:val="en-US"/>
        </w:rPr>
        <w:t>among</w:t>
      </w:r>
      <w:r w:rsidR="0050653B">
        <w:rPr>
          <w:lang w:val="en-US"/>
        </w:rPr>
        <w:t xml:space="preserve"> different transmitting vehicles. </w:t>
      </w:r>
      <w:r w:rsidR="00A441F9">
        <w:rPr>
          <w:lang w:val="en-US"/>
        </w:rPr>
        <w:t>However, this does not necessarily mean that each geo-location should have a different resource</w:t>
      </w:r>
      <w:r w:rsidR="00201900">
        <w:rPr>
          <w:lang w:val="en-US"/>
        </w:rPr>
        <w:t xml:space="preserve"> pool</w:t>
      </w:r>
      <w:r w:rsidR="00A441F9">
        <w:rPr>
          <w:lang w:val="en-US"/>
        </w:rPr>
        <w:t xml:space="preserve"> assigned to it, which is obviously impractical. Considering the limited transmission range of PC5 V2V, the same resource</w:t>
      </w:r>
      <w:r w:rsidR="00F55B83">
        <w:rPr>
          <w:lang w:val="en-US"/>
        </w:rPr>
        <w:t>s</w:t>
      </w:r>
      <w:r w:rsidR="00127FB3">
        <w:rPr>
          <w:lang w:val="en-US"/>
        </w:rPr>
        <w:t xml:space="preserve"> can also be </w:t>
      </w:r>
      <w:r w:rsidR="00A441F9">
        <w:rPr>
          <w:lang w:val="en-US"/>
        </w:rPr>
        <w:t>used in other geo-location</w:t>
      </w:r>
      <w:r w:rsidR="00495E3B">
        <w:rPr>
          <w:lang w:val="en-US"/>
        </w:rPr>
        <w:t>s</w:t>
      </w:r>
      <w:r w:rsidR="00A441F9">
        <w:rPr>
          <w:lang w:val="en-US"/>
        </w:rPr>
        <w:t xml:space="preserve"> as long as the reusing distance is large enough. Therefore,</w:t>
      </w:r>
      <w:r w:rsidR="00495E3B">
        <w:rPr>
          <w:lang w:val="en-US"/>
        </w:rPr>
        <w:t xml:space="preserve"> having</w:t>
      </w:r>
      <w:r w:rsidR="00A441F9">
        <w:rPr>
          <w:lang w:val="en-US"/>
        </w:rPr>
        <w:t xml:space="preserve"> some </w:t>
      </w:r>
      <w:r w:rsidR="00495E3B">
        <w:rPr>
          <w:lang w:val="en-US"/>
        </w:rPr>
        <w:t>“</w:t>
      </w:r>
      <w:r w:rsidR="00A441F9">
        <w:rPr>
          <w:lang w:val="en-US"/>
        </w:rPr>
        <w:t>zone</w:t>
      </w:r>
      <w:r w:rsidR="00495E3B">
        <w:rPr>
          <w:lang w:val="en-US"/>
        </w:rPr>
        <w:t>”</w:t>
      </w:r>
      <w:r w:rsidR="00A441F9">
        <w:rPr>
          <w:lang w:val="en-US"/>
        </w:rPr>
        <w:t xml:space="preserve"> based resource allocation would be more realistic for both network and UE to operate</w:t>
      </w:r>
      <w:r w:rsidR="00693020">
        <w:rPr>
          <w:lang w:val="en-US"/>
        </w:rPr>
        <w:t>,</w:t>
      </w:r>
      <w:r w:rsidR="00176EC9">
        <w:rPr>
          <w:lang w:val="en-US"/>
        </w:rPr>
        <w:t xml:space="preserve"> and we think it does not make sense to define </w:t>
      </w:r>
      <w:r w:rsidR="006C317C">
        <w:rPr>
          <w:lang w:val="en-US"/>
        </w:rPr>
        <w:t>the zones</w:t>
      </w:r>
      <w:r w:rsidR="00495E3B">
        <w:rPr>
          <w:lang w:val="en-US"/>
        </w:rPr>
        <w:t xml:space="preserve"> </w:t>
      </w:r>
      <w:r w:rsidR="00176EC9">
        <w:rPr>
          <w:lang w:val="en-US"/>
        </w:rPr>
        <w:t xml:space="preserve">for </w:t>
      </w:r>
      <w:r w:rsidR="00495E3B">
        <w:rPr>
          <w:lang w:val="en-US"/>
        </w:rPr>
        <w:t xml:space="preserve">mode 1 </w:t>
      </w:r>
      <w:r w:rsidR="00176EC9">
        <w:rPr>
          <w:lang w:val="en-US"/>
        </w:rPr>
        <w:t>and</w:t>
      </w:r>
      <w:r w:rsidR="00495E3B">
        <w:rPr>
          <w:lang w:val="en-US"/>
        </w:rPr>
        <w:t xml:space="preserve"> mode 2 operation</w:t>
      </w:r>
      <w:r w:rsidR="00176EC9">
        <w:rPr>
          <w:lang w:val="en-US"/>
        </w:rPr>
        <w:t xml:space="preserve">s </w:t>
      </w:r>
      <w:r w:rsidR="00BD1303">
        <w:rPr>
          <w:lang w:val="en-US"/>
        </w:rPr>
        <w:t>separately</w:t>
      </w:r>
      <w:r w:rsidR="00176EC9">
        <w:rPr>
          <w:lang w:val="en-US"/>
        </w:rPr>
        <w:t xml:space="preserve"> within one cell</w:t>
      </w:r>
      <w:r w:rsidR="00495E3B">
        <w:rPr>
          <w:lang w:val="en-US"/>
        </w:rPr>
        <w:t>.</w:t>
      </w:r>
    </w:p>
    <w:p w14:paraId="3AA5EDA8" w14:textId="5EEF45EA" w:rsidR="00D32B0D" w:rsidRPr="00495E3B" w:rsidRDefault="00495E3B" w:rsidP="00D32B0D">
      <w:pPr>
        <w:rPr>
          <w:b/>
          <w:lang w:val="en-US"/>
        </w:rPr>
      </w:pPr>
      <w:r w:rsidRPr="00495E3B">
        <w:rPr>
          <w:b/>
          <w:lang w:val="en-US"/>
        </w:rPr>
        <w:t xml:space="preserve">Proposal 1: </w:t>
      </w:r>
      <w:r w:rsidR="00176EC9">
        <w:rPr>
          <w:b/>
          <w:lang w:val="en-US"/>
        </w:rPr>
        <w:t>T</w:t>
      </w:r>
      <w:r w:rsidRPr="00495E3B">
        <w:rPr>
          <w:b/>
          <w:lang w:val="en-US"/>
        </w:rPr>
        <w:t xml:space="preserve">he same </w:t>
      </w:r>
      <w:r w:rsidR="00176EC9">
        <w:rPr>
          <w:b/>
          <w:lang w:val="en-US"/>
        </w:rPr>
        <w:t xml:space="preserve">zones </w:t>
      </w:r>
      <w:r w:rsidRPr="00495E3B">
        <w:rPr>
          <w:b/>
          <w:lang w:val="en-US"/>
        </w:rPr>
        <w:t xml:space="preserve">defined </w:t>
      </w:r>
      <w:r w:rsidR="00957DD7">
        <w:rPr>
          <w:b/>
          <w:lang w:val="en-US"/>
        </w:rPr>
        <w:t>within one</w:t>
      </w:r>
      <w:r w:rsidR="00957DD7" w:rsidRPr="00495E3B">
        <w:rPr>
          <w:b/>
          <w:lang w:val="en-US"/>
        </w:rPr>
        <w:t xml:space="preserve"> cell</w:t>
      </w:r>
      <w:r w:rsidR="00957DD7">
        <w:rPr>
          <w:b/>
          <w:lang w:val="en-US"/>
        </w:rPr>
        <w:t xml:space="preserve"> are used </w:t>
      </w:r>
      <w:r w:rsidR="00176EC9">
        <w:rPr>
          <w:b/>
          <w:lang w:val="en-US"/>
        </w:rPr>
        <w:t>for</w:t>
      </w:r>
      <w:r w:rsidR="00176EC9" w:rsidRPr="00176EC9">
        <w:rPr>
          <w:b/>
          <w:lang w:val="en-US"/>
        </w:rPr>
        <w:t xml:space="preserve"> </w:t>
      </w:r>
      <w:r w:rsidR="00957DD7">
        <w:rPr>
          <w:b/>
          <w:lang w:val="en-US"/>
        </w:rPr>
        <w:t xml:space="preserve">both </w:t>
      </w:r>
      <w:r w:rsidR="00176EC9" w:rsidRPr="00495E3B">
        <w:rPr>
          <w:b/>
          <w:lang w:val="en-US"/>
        </w:rPr>
        <w:t>mode 1 and mode 2 operation</w:t>
      </w:r>
      <w:r w:rsidRPr="00495E3B">
        <w:rPr>
          <w:b/>
          <w:lang w:val="en-US"/>
        </w:rPr>
        <w:t>.</w:t>
      </w:r>
      <w:r w:rsidR="00A441F9" w:rsidRPr="00495E3B">
        <w:rPr>
          <w:b/>
          <w:lang w:val="en-US"/>
        </w:rPr>
        <w:t xml:space="preserve"> </w:t>
      </w:r>
      <w:r w:rsidR="008622A9" w:rsidRPr="00495E3B">
        <w:rPr>
          <w:b/>
          <w:lang w:val="en-US"/>
        </w:rPr>
        <w:t xml:space="preserve"> </w:t>
      </w:r>
    </w:p>
    <w:p w14:paraId="0A9B1888" w14:textId="1F632AAB" w:rsidR="00857C28" w:rsidRDefault="00127FB3" w:rsidP="005D2D50">
      <w:r>
        <w:t>F</w:t>
      </w:r>
      <w:r>
        <w:rPr>
          <w:rFonts w:hint="eastAsia"/>
        </w:rPr>
        <w:t xml:space="preserve">or </w:t>
      </w:r>
      <w:r>
        <w:t xml:space="preserve">mode 2 operation, resource pools are configured per zone and network should </w:t>
      </w:r>
      <w:r w:rsidR="007E585F">
        <w:t xml:space="preserve">try to </w:t>
      </w:r>
      <w:r>
        <w:t xml:space="preserve">ensure that neighboring zones </w:t>
      </w:r>
      <w:r w:rsidR="007E585F">
        <w:t>are configured</w:t>
      </w:r>
      <w:r>
        <w:t xml:space="preserve"> with </w:t>
      </w:r>
      <w:r w:rsidR="007E585F">
        <w:t>orthogonal</w:t>
      </w:r>
      <w:r>
        <w:t xml:space="preserve"> resource pools</w:t>
      </w:r>
      <w:r w:rsidR="007E585F">
        <w:t>. The same resource pool can of course be assigned to other zones far away.</w:t>
      </w:r>
      <w:r w:rsidR="000F5467">
        <w:t xml:space="preserve"> From the UE side, it</w:t>
      </w:r>
      <w:r w:rsidR="007E585F">
        <w:t xml:space="preserve"> just use</w:t>
      </w:r>
      <w:r w:rsidR="000F5467">
        <w:t>s</w:t>
      </w:r>
      <w:r w:rsidR="007E585F">
        <w:t xml:space="preserve"> the pools according to </w:t>
      </w:r>
      <w:r w:rsidR="000F5467">
        <w:t>its calculated</w:t>
      </w:r>
      <w:r w:rsidR="007E585F">
        <w:t xml:space="preserve"> zone. For mode 1 operation, as it is the eNB that schedules</w:t>
      </w:r>
      <w:r w:rsidR="000F5467">
        <w:t xml:space="preserve"> the</w:t>
      </w:r>
      <w:r w:rsidR="007E585F">
        <w:t xml:space="preserve"> UE’s</w:t>
      </w:r>
      <w:r w:rsidR="000F5467">
        <w:t xml:space="preserve"> PC5</w:t>
      </w:r>
      <w:r w:rsidR="007E585F">
        <w:t xml:space="preserve"> transmission,</w:t>
      </w:r>
      <w:r w:rsidR="00BB4E37" w:rsidRPr="00BB4E37">
        <w:t xml:space="preserve"> </w:t>
      </w:r>
      <w:r w:rsidR="00BB4E37">
        <w:t>geo-location information needs to be reported to the eNB and UE is scheduled on the resources resulting from its geo-location.</w:t>
      </w:r>
      <w:r w:rsidR="00BB4E37" w:rsidDel="00BB4E37">
        <w:t xml:space="preserve"> </w:t>
      </w:r>
      <w:r w:rsidR="00857C28">
        <w:t>While</w:t>
      </w:r>
      <w:r w:rsidR="00DE786B">
        <w:t xml:space="preserve"> resources are mapped to the geo-location based on the zone concept, it is not necessary for</w:t>
      </w:r>
      <w:r w:rsidR="00857C28">
        <w:t xml:space="preserve"> the</w:t>
      </w:r>
      <w:r w:rsidR="00DE786B">
        <w:t xml:space="preserve"> eNB to know the </w:t>
      </w:r>
      <w:r w:rsidR="00857C28">
        <w:t xml:space="preserve">UE’s </w:t>
      </w:r>
      <w:r w:rsidR="00DE786B">
        <w:t>exact geo-location for the purpose of resource allocation</w:t>
      </w:r>
      <w:r w:rsidR="00857C28">
        <w:t>.</w:t>
      </w:r>
      <w:r w:rsidR="00DE786B">
        <w:t xml:space="preserve"> </w:t>
      </w:r>
      <w:r w:rsidR="00857C28">
        <w:t>A</w:t>
      </w:r>
      <w:r w:rsidR="00DE786B">
        <w:t xml:space="preserve">s long as </w:t>
      </w:r>
      <w:r w:rsidR="00857C28" w:rsidRPr="00857C28">
        <w:t xml:space="preserve">the </w:t>
      </w:r>
      <w:r w:rsidR="00DE786B" w:rsidRPr="00857C28">
        <w:t xml:space="preserve">zone size configured by </w:t>
      </w:r>
      <w:r w:rsidR="00857C28">
        <w:t xml:space="preserve">the </w:t>
      </w:r>
      <w:r w:rsidR="00DE786B" w:rsidRPr="00857C28">
        <w:t xml:space="preserve">eNB </w:t>
      </w:r>
      <w:r w:rsidR="00857C28">
        <w:t>has taken</w:t>
      </w:r>
      <w:r w:rsidR="00DE786B" w:rsidRPr="00857C28">
        <w:t xml:space="preserve"> into account geo-location reporting</w:t>
      </w:r>
      <w:r w:rsidR="00857C28">
        <w:t xml:space="preserve"> </w:t>
      </w:r>
      <w:r w:rsidR="00DE786B" w:rsidRPr="00857C28">
        <w:t>granularity</w:t>
      </w:r>
      <w:r w:rsidR="00857C28">
        <w:t>, UE just needs to report its geo-location based on the zone where it is.</w:t>
      </w:r>
    </w:p>
    <w:p w14:paraId="7B08CC5B" w14:textId="44823278" w:rsidR="005D2D50" w:rsidRPr="00857C28" w:rsidRDefault="00857C28" w:rsidP="005D2D50">
      <w:pPr>
        <w:rPr>
          <w:b/>
        </w:rPr>
      </w:pPr>
      <w:r w:rsidRPr="00857C28">
        <w:rPr>
          <w:b/>
        </w:rPr>
        <w:t xml:space="preserve">Proposal 2: Geo-location reporting is done based on the zone </w:t>
      </w:r>
      <w:r w:rsidR="00BB4E37">
        <w:rPr>
          <w:b/>
        </w:rPr>
        <w:t>in which the</w:t>
      </w:r>
      <w:r w:rsidRPr="00857C28">
        <w:rPr>
          <w:b/>
        </w:rPr>
        <w:t xml:space="preserve"> UE is.</w:t>
      </w:r>
      <w:r w:rsidR="00DE786B" w:rsidRPr="00857C28">
        <w:rPr>
          <w:b/>
        </w:rPr>
        <w:t xml:space="preserve"> </w:t>
      </w:r>
    </w:p>
    <w:p w14:paraId="1B94ACAE" w14:textId="6FB658A9" w:rsidR="007E585F" w:rsidRDefault="007E585F" w:rsidP="005D2D50">
      <w:r>
        <w:t xml:space="preserve">To implement </w:t>
      </w:r>
      <w:r w:rsidR="000F5467">
        <w:t>the</w:t>
      </w:r>
      <w:r>
        <w:t xml:space="preserve"> zone-based resource allocation, </w:t>
      </w:r>
      <w:r w:rsidR="000F5467">
        <w:t>as a starting point, we propose to consider the following simple zone definition, i.e., uniform zones within one cell. The zone can</w:t>
      </w:r>
      <w:r w:rsidR="00F7014E">
        <w:t xml:space="preserve"> be defined in the format of </w:t>
      </w:r>
      <w:r w:rsidR="00DE786B">
        <w:t xml:space="preserve">grid </w:t>
      </w:r>
      <w:r w:rsidR="00F7014E">
        <w:t xml:space="preserve">for which the zone size (i.e. length and width) can be configurable </w:t>
      </w:r>
      <w:r w:rsidR="009606C1">
        <w:t>by the eNB</w:t>
      </w:r>
      <w:r w:rsidR="00F7014E">
        <w:t xml:space="preserve">. </w:t>
      </w:r>
      <w:r w:rsidR="009606C1">
        <w:t xml:space="preserve">The </w:t>
      </w:r>
      <w:r w:rsidR="00F7014E">
        <w:t>zone</w:t>
      </w:r>
      <w:r w:rsidR="00F55B83">
        <w:t>s</w:t>
      </w:r>
      <w:r w:rsidR="00F7014E">
        <w:t xml:space="preserve"> of the cell can be labelled by the zone index (e.g. (</w:t>
      </w:r>
      <w:r w:rsidR="00957205">
        <w:t>Z</w:t>
      </w:r>
      <w:r w:rsidR="00F7014E">
        <w:t xml:space="preserve">x, </w:t>
      </w:r>
      <w:r w:rsidR="00957205">
        <w:t>Z</w:t>
      </w:r>
      <w:r w:rsidR="00F7014E">
        <w:t xml:space="preserve">y)) and the same zone index </w:t>
      </w:r>
      <w:r w:rsidR="009606C1">
        <w:t xml:space="preserve">may </w:t>
      </w:r>
      <w:r w:rsidR="00F7014E">
        <w:t xml:space="preserve">be reused within the cell by considering the resource reusing distance. At the UE side, a Hashing function is </w:t>
      </w:r>
      <w:r w:rsidR="00954C9B">
        <w:t xml:space="preserve">used </w:t>
      </w:r>
      <w:r w:rsidR="00F7014E">
        <w:t xml:space="preserve">to convert the GPS coefficients (x, y) into the zone index. For example, we consider the </w:t>
      </w:r>
      <w:r w:rsidR="00F7014E">
        <w:lastRenderedPageBreak/>
        <w:t xml:space="preserve">following Hashing </w:t>
      </w:r>
      <w:r w:rsidR="00957205">
        <w:t>function, where (x0, y0) is the reference point, (L, W) is the zone size, and (Max_Zx, Max_Zy) is the maximum zone index of the cell.</w:t>
      </w:r>
    </w:p>
    <w:p w14:paraId="31B15F29" w14:textId="77777777" w:rsidR="00F7014E" w:rsidRDefault="00957205" w:rsidP="001A540F">
      <w:pPr>
        <w:pStyle w:val="ListParagraph"/>
        <w:numPr>
          <w:ilvl w:val="0"/>
          <w:numId w:val="17"/>
        </w:numPr>
      </w:pPr>
      <w:r>
        <w:t>Z</w:t>
      </w:r>
      <w:r w:rsidR="00F7014E">
        <w:t>x=module ((x-x0)/L, Max</w:t>
      </w:r>
      <w:r>
        <w:t>_Zx</w:t>
      </w:r>
      <w:r w:rsidR="00F7014E">
        <w:t>)</w:t>
      </w:r>
      <w:r>
        <w:t>;</w:t>
      </w:r>
    </w:p>
    <w:p w14:paraId="7C9C7A76" w14:textId="77777777" w:rsidR="00957205" w:rsidRPr="00F55B83" w:rsidRDefault="00957205" w:rsidP="001A540F">
      <w:pPr>
        <w:pStyle w:val="ListParagraph"/>
        <w:numPr>
          <w:ilvl w:val="0"/>
          <w:numId w:val="17"/>
        </w:numPr>
        <w:rPr>
          <w:lang w:val="pl-PL"/>
        </w:rPr>
      </w:pPr>
      <w:r w:rsidRPr="00F55B83">
        <w:rPr>
          <w:lang w:val="pl-PL"/>
        </w:rPr>
        <w:t>Zy=module ((y-y0)/W, Max_Zy)</w:t>
      </w:r>
    </w:p>
    <w:p w14:paraId="1A130784" w14:textId="263A1642" w:rsidR="00DC7074" w:rsidRDefault="00DC7074" w:rsidP="005D2D50">
      <w:r>
        <w:t>Figure 1 below illustrates a zone example</w:t>
      </w:r>
      <w:r w:rsidR="001F4433">
        <w:t>, where the maximum zone index is (</w:t>
      </w:r>
      <w:r w:rsidR="009606C1">
        <w:t>4</w:t>
      </w:r>
      <w:r w:rsidR="001F4433">
        <w:t xml:space="preserve">, </w:t>
      </w:r>
      <w:r w:rsidR="009606C1">
        <w:t>3</w:t>
      </w:r>
      <w:r w:rsidR="001F4433">
        <w:t>).</w:t>
      </w:r>
      <w:r w:rsidR="009606C1">
        <w:t xml:space="preserve"> If the road map information is available in the eNB, the eNB may take the roads </w:t>
      </w:r>
      <w:r w:rsidR="00D75143">
        <w:t xml:space="preserve">map </w:t>
      </w:r>
      <w:r w:rsidR="009606C1">
        <w:t>into account to configure the zone size and reference point so that the zone grid may match the roads.</w:t>
      </w:r>
    </w:p>
    <w:p w14:paraId="67141629" w14:textId="77777777" w:rsidR="00DC7074" w:rsidRDefault="00B66B40" w:rsidP="001F4433">
      <w:pPr>
        <w:jc w:val="center"/>
      </w:pPr>
      <w:r>
        <w:object w:dxaOrig="3704" w:dyaOrig="2590" w14:anchorId="36C62F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164.25pt" o:ole="">
            <v:imagedata r:id="rId8" o:title=""/>
          </v:shape>
          <o:OLEObject Type="Embed" ProgID="Visio.Drawing.11" ShapeID="_x0000_i1025" DrawAspect="Content" ObjectID="_1524660643" r:id="rId9"/>
        </w:object>
      </w:r>
    </w:p>
    <w:p w14:paraId="08A3207A" w14:textId="77777777" w:rsidR="001F4433" w:rsidRDefault="001F4433" w:rsidP="001F4433">
      <w:pPr>
        <w:jc w:val="center"/>
      </w:pPr>
      <w:r>
        <w:t xml:space="preserve">Figure 1: uniform zone </w:t>
      </w:r>
    </w:p>
    <w:p w14:paraId="79804C3A" w14:textId="77777777" w:rsidR="00366AE7" w:rsidRDefault="0095501E" w:rsidP="005D2D50">
      <w:r>
        <w:t xml:space="preserve">For </w:t>
      </w:r>
      <w:r w:rsidR="00F55B83">
        <w:t xml:space="preserve">the </w:t>
      </w:r>
      <w:r>
        <w:t xml:space="preserve">UE to perform zone calculation, parameters such as the zone size and maximum zone index need to be provided in SIB18. </w:t>
      </w:r>
      <w:r w:rsidR="001A540F">
        <w:t xml:space="preserve">The Hashing function as such can be pre-configured to the UE or hard-coded in the specs and </w:t>
      </w:r>
      <w:r w:rsidR="001D4F76">
        <w:t xml:space="preserve">it </w:t>
      </w:r>
      <w:r w:rsidR="001A540F">
        <w:t xml:space="preserve">seems </w:t>
      </w:r>
      <w:r w:rsidR="001D4F76">
        <w:t xml:space="preserve">it does </w:t>
      </w:r>
      <w:r w:rsidR="001A540F">
        <w:t>no</w:t>
      </w:r>
      <w:r w:rsidR="001D4F76">
        <w:t>t</w:t>
      </w:r>
      <w:r w:rsidR="001A540F">
        <w:t xml:space="preserve"> </w:t>
      </w:r>
      <w:r w:rsidR="001D4F76">
        <w:t>have</w:t>
      </w:r>
      <w:r w:rsidR="001A540F">
        <w:t xml:space="preserve"> to be provided by SIB18. The reference point could be cell specific</w:t>
      </w:r>
      <w:r w:rsidR="00B977CF">
        <w:t xml:space="preserve"> if it is preferable to make zone boundary configurable by the eNB</w:t>
      </w:r>
      <w:r w:rsidR="001A540F">
        <w:t xml:space="preserve">, e.g. </w:t>
      </w:r>
      <w:r w:rsidR="00B977CF">
        <w:t>to configure</w:t>
      </w:r>
      <w:r w:rsidR="001166C1">
        <w:t xml:space="preserve"> the zone boundary correctly located in the crossing point of intersection. I</w:t>
      </w:r>
      <w:r w:rsidR="001A540F">
        <w:t xml:space="preserve">n </w:t>
      </w:r>
      <w:r w:rsidR="001166C1">
        <w:t>this</w:t>
      </w:r>
      <w:r w:rsidR="001A540F">
        <w:t xml:space="preserve"> case,</w:t>
      </w:r>
      <w:r w:rsidR="001166C1">
        <w:t xml:space="preserve"> SIB18 needs to configure the reference point; otherwise, it can be handled the same way as the Hashing function.</w:t>
      </w:r>
      <w:r w:rsidR="001A540F">
        <w:t xml:space="preserve"> </w:t>
      </w:r>
    </w:p>
    <w:p w14:paraId="27DB1655" w14:textId="79C06313" w:rsidR="00957205" w:rsidRDefault="00957205" w:rsidP="005D2D50">
      <w:pPr>
        <w:rPr>
          <w:b/>
        </w:rPr>
      </w:pPr>
      <w:r w:rsidRPr="001166C1">
        <w:rPr>
          <w:b/>
        </w:rPr>
        <w:t xml:space="preserve">Proposal </w:t>
      </w:r>
      <w:r w:rsidR="00684B2C">
        <w:rPr>
          <w:b/>
        </w:rPr>
        <w:t>3</w:t>
      </w:r>
      <w:r w:rsidRPr="001166C1">
        <w:rPr>
          <w:b/>
        </w:rPr>
        <w:t xml:space="preserve">: </w:t>
      </w:r>
      <w:r w:rsidR="001A540F" w:rsidRPr="001166C1">
        <w:rPr>
          <w:b/>
        </w:rPr>
        <w:t>RAN2 to consider above simple zone definition and calculation. Zone size and maximum zone index are configured in SIB18,</w:t>
      </w:r>
      <w:r w:rsidR="001166C1" w:rsidRPr="001166C1">
        <w:rPr>
          <w:b/>
        </w:rPr>
        <w:t xml:space="preserve"> Hashing function can be preconfigured to the UE or hard-coded in the specs</w:t>
      </w:r>
      <w:r w:rsidR="00B977CF">
        <w:rPr>
          <w:b/>
        </w:rPr>
        <w:t>, and the reference point may be either configured in SIB18 or preconfigured to the UE or hard</w:t>
      </w:r>
      <w:r w:rsidR="00366AE7">
        <w:rPr>
          <w:b/>
        </w:rPr>
        <w:t>-</w:t>
      </w:r>
      <w:r w:rsidR="00B977CF">
        <w:rPr>
          <w:b/>
        </w:rPr>
        <w:t>coded in the specs</w:t>
      </w:r>
      <w:r w:rsidR="001166C1" w:rsidRPr="001166C1">
        <w:rPr>
          <w:b/>
        </w:rPr>
        <w:t>.</w:t>
      </w:r>
    </w:p>
    <w:p w14:paraId="1AF47C25" w14:textId="77777777" w:rsidR="0095501E" w:rsidRDefault="00684B2C" w:rsidP="0095501E">
      <w:r>
        <w:t>With this zone definition, resources pools can be easily mapped to different zones, e.g. for each resource pool, SIB18 can provide a list of zone indexes that are mapped to the resource pool.</w:t>
      </w:r>
      <w:r w:rsidR="00D821A6">
        <w:t xml:space="preserve"> </w:t>
      </w:r>
      <w:r w:rsidR="00D821A6" w:rsidRPr="00D821A6">
        <w:t xml:space="preserve">Based on this information and </w:t>
      </w:r>
      <w:r w:rsidR="00D821A6">
        <w:t xml:space="preserve">the </w:t>
      </w:r>
      <w:r w:rsidR="00D821A6" w:rsidRPr="00D821A6">
        <w:t>UE</w:t>
      </w:r>
      <w:r w:rsidR="00D821A6">
        <w:t xml:space="preserve">’s </w:t>
      </w:r>
      <w:r w:rsidR="00D821A6" w:rsidRPr="00D821A6">
        <w:t>calculated zone index, UE</w:t>
      </w:r>
      <w:r w:rsidR="002D2807">
        <w:t xml:space="preserve"> </w:t>
      </w:r>
      <w:r w:rsidR="00D85516">
        <w:t>with</w:t>
      </w:r>
      <w:r w:rsidR="002D2807">
        <w:t xml:space="preserve"> mode 2 operation would</w:t>
      </w:r>
      <w:r w:rsidR="00A473A0">
        <w:t xml:space="preserve"> be able to</w:t>
      </w:r>
      <w:r w:rsidR="00D821A6" w:rsidRPr="00D821A6">
        <w:t xml:space="preserve"> know which resource pool </w:t>
      </w:r>
      <w:r w:rsidR="00D821A6">
        <w:t xml:space="preserve">it </w:t>
      </w:r>
      <w:r w:rsidR="00D821A6" w:rsidRPr="00D821A6">
        <w:t xml:space="preserve">should </w:t>
      </w:r>
      <w:r w:rsidR="00D821A6">
        <w:t>use.</w:t>
      </w:r>
    </w:p>
    <w:p w14:paraId="304B52F0" w14:textId="5503E67C" w:rsidR="00684B2C" w:rsidRDefault="00684B2C" w:rsidP="00684B2C">
      <w:r>
        <w:t xml:space="preserve">It </w:t>
      </w:r>
      <w:r w:rsidR="00D85516">
        <w:t>is worth</w:t>
      </w:r>
      <w:r>
        <w:t xml:space="preserve"> not</w:t>
      </w:r>
      <w:r w:rsidR="00D85516">
        <w:t>ing</w:t>
      </w:r>
      <w:r>
        <w:t xml:space="preserve"> that, even though zones are uniformly defined for the cell coverage, </w:t>
      </w:r>
      <w:r w:rsidR="00B977CF">
        <w:t xml:space="preserve">the zone and resource pool may not be one-to-one mapped, which allows more flexible configuration of the resource pools used in certain geo-location areas. For instance, </w:t>
      </w:r>
      <w:r>
        <w:t xml:space="preserve">the eNB </w:t>
      </w:r>
      <w:r w:rsidR="00D75143">
        <w:t>may configure</w:t>
      </w:r>
      <w:r>
        <w:t xml:space="preserve"> resource allocation among different zones</w:t>
      </w:r>
      <w:r w:rsidR="00D75143">
        <w:t xml:space="preserve"> </w:t>
      </w:r>
      <w:r>
        <w:t>by combining a few neighboring zones and assigning t</w:t>
      </w:r>
      <w:r w:rsidR="00A45EC0">
        <w:t>he same resource pools to them. As a result -</w:t>
      </w:r>
      <w:r w:rsidR="00BB4E37">
        <w:t xml:space="preserve"> </w:t>
      </w:r>
      <w:r>
        <w:t xml:space="preserve">variable size of </w:t>
      </w:r>
      <w:r w:rsidR="00D75143">
        <w:t>geo-location areas</w:t>
      </w:r>
      <w:r>
        <w:t xml:space="preserve"> can be achieved in practice.</w:t>
      </w:r>
    </w:p>
    <w:p w14:paraId="54B97D34" w14:textId="77777777" w:rsidR="0095501E" w:rsidRPr="0095501E" w:rsidRDefault="00D821A6" w:rsidP="005D2D50">
      <w:pPr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 </w:t>
      </w:r>
      <w:r>
        <w:rPr>
          <w:b/>
        </w:rPr>
        <w:t>4: For each resource pool, SIB18 can provide a list of zone indexes that are mapped to the resource pool.</w:t>
      </w:r>
    </w:p>
    <w:p w14:paraId="6B0520AF" w14:textId="77777777" w:rsidR="001166C1" w:rsidRDefault="001166C1" w:rsidP="005D2D50">
      <w:r>
        <w:t>F</w:t>
      </w:r>
      <w:r>
        <w:rPr>
          <w:rFonts w:hint="eastAsia"/>
        </w:rPr>
        <w:t xml:space="preserve">or </w:t>
      </w:r>
      <w:r>
        <w:t>the out of coverage case, above zone conc</w:t>
      </w:r>
      <w:r w:rsidR="00A16F0C">
        <w:t xml:space="preserve">ept can also be </w:t>
      </w:r>
      <w:r>
        <w:t>used and all parameters</w:t>
      </w:r>
      <w:r w:rsidR="00F9579D">
        <w:t xml:space="preserve"> (e.g. zone size, maximum zone index, resource pools for each zone, etc.)</w:t>
      </w:r>
      <w:r>
        <w:t xml:space="preserve"> are preconfigured to the UE.</w:t>
      </w:r>
    </w:p>
    <w:p w14:paraId="3EC3CFE3" w14:textId="43A67202" w:rsidR="00720FB7" w:rsidRDefault="001166C1" w:rsidP="005D2D50">
      <w:pPr>
        <w:rPr>
          <w:b/>
        </w:rPr>
      </w:pPr>
      <w:r w:rsidRPr="001166C1">
        <w:rPr>
          <w:b/>
        </w:rPr>
        <w:t xml:space="preserve">Proposal </w:t>
      </w:r>
      <w:r w:rsidR="00D821A6">
        <w:rPr>
          <w:b/>
        </w:rPr>
        <w:t>5</w:t>
      </w:r>
      <w:r w:rsidRPr="001166C1">
        <w:rPr>
          <w:b/>
        </w:rPr>
        <w:t>: OOC UE uses preconfigured parameters to calculate the zone</w:t>
      </w:r>
      <w:r>
        <w:rPr>
          <w:b/>
        </w:rPr>
        <w:t xml:space="preserve"> index</w:t>
      </w:r>
      <w:r w:rsidRPr="001166C1">
        <w:rPr>
          <w:b/>
        </w:rPr>
        <w:t xml:space="preserve"> and use preconfigured resource pools according to the calculated zone</w:t>
      </w:r>
      <w:r>
        <w:rPr>
          <w:b/>
        </w:rPr>
        <w:t xml:space="preserve"> index</w:t>
      </w:r>
      <w:r w:rsidRPr="001166C1">
        <w:rPr>
          <w:b/>
        </w:rPr>
        <w:t xml:space="preserve">. </w:t>
      </w:r>
    </w:p>
    <w:p w14:paraId="5FCC820F" w14:textId="71E52B25" w:rsidR="001166C1" w:rsidRPr="001166C1" w:rsidRDefault="00720FB7" w:rsidP="00720FB7">
      <w:pPr>
        <w:spacing w:after="0"/>
        <w:rPr>
          <w:b/>
        </w:rPr>
      </w:pPr>
      <w:r>
        <w:rPr>
          <w:b/>
        </w:rPr>
        <w:br w:type="page"/>
      </w:r>
    </w:p>
    <w:p w14:paraId="790B0A1C" w14:textId="77777777" w:rsidR="00CD4C7B" w:rsidRPr="006E13D1" w:rsidRDefault="00206163" w:rsidP="00CD4C7B">
      <w:pPr>
        <w:pStyle w:val="Heading1"/>
      </w:pPr>
      <w:r>
        <w:lastRenderedPageBreak/>
        <w:t>3</w:t>
      </w:r>
      <w:r>
        <w:tab/>
        <w:t>Conclusion</w:t>
      </w:r>
    </w:p>
    <w:p w14:paraId="378FBB6D" w14:textId="5417CDBE" w:rsidR="00AD37E4" w:rsidRDefault="00837B70" w:rsidP="00AD37E4">
      <w:r>
        <w:t>T</w:t>
      </w:r>
      <w:r w:rsidRPr="00837B70">
        <w:t xml:space="preserve">his </w:t>
      </w:r>
      <w:r w:rsidR="001166C1">
        <w:t>contribution discusse</w:t>
      </w:r>
      <w:r w:rsidR="001D4F76">
        <w:t>d</w:t>
      </w:r>
      <w:r w:rsidR="001166C1">
        <w:t xml:space="preserve"> the zone definition for geo-location based resource allocation and </w:t>
      </w:r>
      <w:r w:rsidR="001D4F76">
        <w:t>made</w:t>
      </w:r>
      <w:r w:rsidR="001166C1">
        <w:t xml:space="preserve"> the following proposals:</w:t>
      </w:r>
    </w:p>
    <w:p w14:paraId="201603C4" w14:textId="54AC92EE" w:rsidR="001166C1" w:rsidRDefault="001166C1" w:rsidP="00AD37E4">
      <w:r w:rsidRPr="00495E3B">
        <w:rPr>
          <w:b/>
          <w:lang w:val="en-US"/>
        </w:rPr>
        <w:t xml:space="preserve">Proposal 1: </w:t>
      </w:r>
      <w:r>
        <w:rPr>
          <w:b/>
          <w:lang w:val="en-US"/>
        </w:rPr>
        <w:t>T</w:t>
      </w:r>
      <w:r w:rsidRPr="00495E3B">
        <w:rPr>
          <w:b/>
          <w:lang w:val="en-US"/>
        </w:rPr>
        <w:t xml:space="preserve">he same </w:t>
      </w:r>
      <w:r>
        <w:rPr>
          <w:b/>
          <w:lang w:val="en-US"/>
        </w:rPr>
        <w:t xml:space="preserve">zones </w:t>
      </w:r>
      <w:r w:rsidRPr="00495E3B">
        <w:rPr>
          <w:b/>
          <w:lang w:val="en-US"/>
        </w:rPr>
        <w:t xml:space="preserve">defined </w:t>
      </w:r>
      <w:r>
        <w:rPr>
          <w:b/>
          <w:lang w:val="en-US"/>
        </w:rPr>
        <w:t>within one</w:t>
      </w:r>
      <w:r w:rsidRPr="00495E3B">
        <w:rPr>
          <w:b/>
          <w:lang w:val="en-US"/>
        </w:rPr>
        <w:t xml:space="preserve"> cell</w:t>
      </w:r>
      <w:r>
        <w:rPr>
          <w:b/>
          <w:lang w:val="en-US"/>
        </w:rPr>
        <w:t xml:space="preserve"> are used for</w:t>
      </w:r>
      <w:r w:rsidRPr="00176EC9">
        <w:rPr>
          <w:b/>
          <w:lang w:val="en-US"/>
        </w:rPr>
        <w:t xml:space="preserve"> </w:t>
      </w:r>
      <w:r>
        <w:rPr>
          <w:b/>
          <w:lang w:val="en-US"/>
        </w:rPr>
        <w:t xml:space="preserve">both </w:t>
      </w:r>
      <w:r w:rsidRPr="00495E3B">
        <w:rPr>
          <w:b/>
          <w:lang w:val="en-US"/>
        </w:rPr>
        <w:t>mode 1 and mode 2 operation.</w:t>
      </w:r>
    </w:p>
    <w:p w14:paraId="079B2E67" w14:textId="3FCA3A3B" w:rsidR="00D821A6" w:rsidRDefault="00D821A6" w:rsidP="001166C1">
      <w:pPr>
        <w:rPr>
          <w:b/>
        </w:rPr>
      </w:pPr>
      <w:r w:rsidRPr="00857C28">
        <w:rPr>
          <w:b/>
        </w:rPr>
        <w:t xml:space="preserve">Proposal 2: Geo-location reporting is done based on the zone </w:t>
      </w:r>
      <w:r w:rsidR="00BB4E37">
        <w:rPr>
          <w:b/>
        </w:rPr>
        <w:t>in which the</w:t>
      </w:r>
      <w:r w:rsidRPr="00857C28">
        <w:rPr>
          <w:b/>
        </w:rPr>
        <w:t xml:space="preserve"> UE is.</w:t>
      </w:r>
    </w:p>
    <w:p w14:paraId="674FE1BC" w14:textId="4993356B" w:rsidR="001166C1" w:rsidRPr="001166C1" w:rsidRDefault="00366AE7" w:rsidP="001166C1">
      <w:pPr>
        <w:rPr>
          <w:b/>
        </w:rPr>
      </w:pPr>
      <w:r w:rsidRPr="001166C1">
        <w:rPr>
          <w:b/>
        </w:rPr>
        <w:t xml:space="preserve">Proposal </w:t>
      </w:r>
      <w:r>
        <w:rPr>
          <w:b/>
        </w:rPr>
        <w:t>3</w:t>
      </w:r>
      <w:r w:rsidRPr="001166C1">
        <w:rPr>
          <w:b/>
        </w:rPr>
        <w:t>: RAN2 to consider above simple zone definition and calculation. Zone size and maximum zone index are configured in SIB18, Hashing function can be preconfigured to the UE or hard-coded in the specs</w:t>
      </w:r>
      <w:r>
        <w:rPr>
          <w:b/>
        </w:rPr>
        <w:t>, and the reference point may be either configured in SIB18 or preconfigured to the UE or hard-coded in the specs</w:t>
      </w:r>
      <w:r w:rsidRPr="001166C1">
        <w:rPr>
          <w:b/>
        </w:rPr>
        <w:t>.</w:t>
      </w:r>
    </w:p>
    <w:p w14:paraId="7E93CB99" w14:textId="77777777" w:rsidR="00D821A6" w:rsidRDefault="00D821A6" w:rsidP="001166C1">
      <w:pPr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 </w:t>
      </w:r>
      <w:r>
        <w:rPr>
          <w:b/>
        </w:rPr>
        <w:t>4: For each resource pool, SIB18 can provide a list of zone indexes that are mapped to the resource pool.</w:t>
      </w:r>
    </w:p>
    <w:p w14:paraId="421B5813" w14:textId="73A9FF1D" w:rsidR="00E742EF" w:rsidRPr="00837B70" w:rsidRDefault="001166C1" w:rsidP="00BB4E37">
      <w:r w:rsidRPr="001166C1">
        <w:rPr>
          <w:b/>
        </w:rPr>
        <w:t xml:space="preserve">Proposal </w:t>
      </w:r>
      <w:r w:rsidR="00D821A6">
        <w:rPr>
          <w:b/>
        </w:rPr>
        <w:t>5</w:t>
      </w:r>
      <w:r w:rsidRPr="001166C1">
        <w:rPr>
          <w:b/>
        </w:rPr>
        <w:t>: OOC UE uses preconfigured parameters to calculate the zone</w:t>
      </w:r>
      <w:r>
        <w:rPr>
          <w:b/>
        </w:rPr>
        <w:t xml:space="preserve"> index</w:t>
      </w:r>
      <w:r w:rsidRPr="001166C1">
        <w:rPr>
          <w:b/>
        </w:rPr>
        <w:t xml:space="preserve"> and use preconfigured resource pools according to the calculated zone</w:t>
      </w:r>
      <w:r>
        <w:rPr>
          <w:b/>
        </w:rPr>
        <w:t xml:space="preserve"> index</w:t>
      </w:r>
      <w:r w:rsidRPr="001166C1">
        <w:rPr>
          <w:b/>
        </w:rPr>
        <w:t xml:space="preserve">. </w:t>
      </w:r>
    </w:p>
    <w:p w14:paraId="2E0EAA1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039F2DDD" w14:textId="77777777" w:rsidR="001166C1" w:rsidRPr="006E13D1" w:rsidRDefault="004D599A" w:rsidP="001166C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75086397"/>
      <w:r>
        <w:t>3</w:t>
      </w:r>
      <w:r w:rsidR="001166C1">
        <w:t>GPP RAN2#93bis Chairman meeting notes</w:t>
      </w:r>
    </w:p>
    <w:bookmarkEnd w:id="2"/>
    <w:p w14:paraId="0CAF290A" w14:textId="77777777" w:rsidR="00080512" w:rsidRPr="00CD4C7B" w:rsidRDefault="001166C1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1166C1">
        <w:t>R2-162731</w:t>
      </w:r>
      <w:r>
        <w:t xml:space="preserve">, </w:t>
      </w:r>
      <w:r w:rsidRPr="001166C1">
        <w:rPr>
          <w:i/>
        </w:rPr>
        <w:t>RAN2 aspects of V2V</w:t>
      </w:r>
      <w:r w:rsidRPr="001166C1">
        <w:t>, Qualcomm Incorporated</w:t>
      </w:r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931C00" w14:textId="77777777" w:rsidR="008555CF" w:rsidRDefault="008555CF">
      <w:r>
        <w:separator/>
      </w:r>
    </w:p>
  </w:endnote>
  <w:endnote w:type="continuationSeparator" w:id="0">
    <w:p w14:paraId="77D9A1B4" w14:textId="77777777" w:rsidR="008555CF" w:rsidRDefault="00855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CAA693" w14:textId="77777777" w:rsidR="008555CF" w:rsidRDefault="008555CF">
      <w:r>
        <w:separator/>
      </w:r>
    </w:p>
  </w:footnote>
  <w:footnote w:type="continuationSeparator" w:id="0">
    <w:p w14:paraId="7B2896D2" w14:textId="77777777" w:rsidR="008555CF" w:rsidRDefault="00855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2884D39"/>
    <w:multiLevelType w:val="hybridMultilevel"/>
    <w:tmpl w:val="34B0AB1E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7D0FF6E"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5A72B77"/>
    <w:multiLevelType w:val="hybridMultilevel"/>
    <w:tmpl w:val="5EF8EA70"/>
    <w:lvl w:ilvl="0" w:tplc="A072E590">
      <w:start w:val="1"/>
      <w:numFmt w:val="decimal"/>
      <w:lvlText w:val="Proposal %1:"/>
      <w:lvlJc w:val="left"/>
      <w:pPr>
        <w:ind w:left="720" w:hanging="360"/>
      </w:pPr>
      <w:rPr>
        <w:rFonts w:hint="eastAsia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041CE3"/>
    <w:multiLevelType w:val="hybridMultilevel"/>
    <w:tmpl w:val="B150CA2C"/>
    <w:lvl w:ilvl="0" w:tplc="37B22EB8">
      <w:start w:val="1"/>
      <w:numFmt w:val="decimal"/>
      <w:lvlText w:val="Observation %1:"/>
      <w:lvlJc w:val="left"/>
      <w:pPr>
        <w:ind w:left="765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5A245BEC"/>
    <w:multiLevelType w:val="hybridMultilevel"/>
    <w:tmpl w:val="51EAF320"/>
    <w:lvl w:ilvl="0" w:tplc="A94449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AC1778A"/>
    <w:multiLevelType w:val="hybridMultilevel"/>
    <w:tmpl w:val="B1BAC936"/>
    <w:lvl w:ilvl="0" w:tplc="3E280944">
      <w:start w:val="1"/>
      <w:numFmt w:val="decimal"/>
      <w:lvlText w:val="Observation %1:"/>
      <w:lvlJc w:val="left"/>
      <w:pPr>
        <w:ind w:left="1304" w:hanging="1304"/>
      </w:pPr>
      <w:rPr>
        <w:rFonts w:hint="eastAsia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32060A"/>
    <w:multiLevelType w:val="hybridMultilevel"/>
    <w:tmpl w:val="E29045A6"/>
    <w:lvl w:ilvl="0" w:tplc="86F8718E">
      <w:start w:val="2"/>
      <w:numFmt w:val="decimal"/>
      <w:lvlText w:val="Proposal %1:"/>
      <w:lvlJc w:val="left"/>
      <w:pPr>
        <w:ind w:left="1077" w:hanging="1077"/>
      </w:pPr>
      <w:rPr>
        <w:rFonts w:hint="eastAsia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268A1"/>
    <w:multiLevelType w:val="hybridMultilevel"/>
    <w:tmpl w:val="193C91AE"/>
    <w:lvl w:ilvl="0" w:tplc="769845B8">
      <w:start w:val="1"/>
      <w:numFmt w:val="decimal"/>
      <w:lvlText w:val="Proposal %1:"/>
      <w:lvlJc w:val="left"/>
      <w:pPr>
        <w:ind w:left="1021" w:hanging="1021"/>
      </w:pPr>
      <w:rPr>
        <w:rFonts w:hint="eastAsia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AD0248"/>
    <w:multiLevelType w:val="hybridMultilevel"/>
    <w:tmpl w:val="701E8AF8"/>
    <w:lvl w:ilvl="0" w:tplc="A072E590">
      <w:start w:val="1"/>
      <w:numFmt w:val="decimal"/>
      <w:lvlText w:val="Proposal %1:"/>
      <w:lvlJc w:val="left"/>
      <w:pPr>
        <w:ind w:left="720" w:hanging="360"/>
      </w:pPr>
      <w:rPr>
        <w:rFonts w:hint="eastAsia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AB1C92"/>
    <w:multiLevelType w:val="hybridMultilevel"/>
    <w:tmpl w:val="6C6839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9"/>
  </w:num>
  <w:num w:numId="6">
    <w:abstractNumId w:val="7"/>
  </w:num>
  <w:num w:numId="7">
    <w:abstractNumId w:val="5"/>
  </w:num>
  <w:num w:numId="8">
    <w:abstractNumId w:val="7"/>
    <w:lvlOverride w:ilvl="0">
      <w:lvl w:ilvl="0" w:tplc="3E280944">
        <w:start w:val="1"/>
        <w:numFmt w:val="decimal"/>
        <w:lvlText w:val="Observation %1:"/>
        <w:lvlJc w:val="left"/>
        <w:pPr>
          <w:ind w:left="964" w:hanging="964"/>
        </w:pPr>
        <w:rPr>
          <w:rFonts w:hint="eastAsia"/>
          <w:b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7"/>
    <w:lvlOverride w:ilvl="0">
      <w:lvl w:ilvl="0" w:tplc="3E280944">
        <w:start w:val="1"/>
        <w:numFmt w:val="decimal"/>
        <w:lvlText w:val="Observation %1:"/>
        <w:lvlJc w:val="left"/>
        <w:pPr>
          <w:ind w:left="1077" w:hanging="1077"/>
        </w:pPr>
        <w:rPr>
          <w:rFonts w:hint="eastAsia"/>
          <w:b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0">
    <w:abstractNumId w:val="7"/>
    <w:lvlOverride w:ilvl="0">
      <w:lvl w:ilvl="0" w:tplc="3E280944">
        <w:start w:val="1"/>
        <w:numFmt w:val="decimal"/>
        <w:lvlText w:val="Observation %1:"/>
        <w:lvlJc w:val="left"/>
        <w:pPr>
          <w:ind w:left="1191" w:hanging="1191"/>
        </w:pPr>
        <w:rPr>
          <w:rFonts w:hint="eastAsia"/>
          <w:b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1">
    <w:abstractNumId w:val="7"/>
  </w:num>
  <w:num w:numId="12">
    <w:abstractNumId w:val="4"/>
  </w:num>
  <w:num w:numId="13">
    <w:abstractNumId w:val="10"/>
  </w:num>
  <w:num w:numId="14">
    <w:abstractNumId w:val="8"/>
  </w:num>
  <w:num w:numId="15">
    <w:abstractNumId w:val="2"/>
  </w:num>
  <w:num w:numId="16">
    <w:abstractNumId w:val="11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E61"/>
    <w:rsid w:val="00033397"/>
    <w:rsid w:val="000359C6"/>
    <w:rsid w:val="00040095"/>
    <w:rsid w:val="0004135A"/>
    <w:rsid w:val="00077F2D"/>
    <w:rsid w:val="00080512"/>
    <w:rsid w:val="000810BE"/>
    <w:rsid w:val="00090468"/>
    <w:rsid w:val="000B7BCF"/>
    <w:rsid w:val="000C522B"/>
    <w:rsid w:val="000D58AB"/>
    <w:rsid w:val="000F5467"/>
    <w:rsid w:val="0010142A"/>
    <w:rsid w:val="001166C1"/>
    <w:rsid w:val="00127FB3"/>
    <w:rsid w:val="00165DCA"/>
    <w:rsid w:val="001741A0"/>
    <w:rsid w:val="00176EC9"/>
    <w:rsid w:val="00194879"/>
    <w:rsid w:val="00194CD0"/>
    <w:rsid w:val="001A540F"/>
    <w:rsid w:val="001B49C9"/>
    <w:rsid w:val="001D4F76"/>
    <w:rsid w:val="001F168B"/>
    <w:rsid w:val="001F4433"/>
    <w:rsid w:val="001F583A"/>
    <w:rsid w:val="001F7831"/>
    <w:rsid w:val="00201900"/>
    <w:rsid w:val="00204045"/>
    <w:rsid w:val="00206163"/>
    <w:rsid w:val="0022606D"/>
    <w:rsid w:val="002747EC"/>
    <w:rsid w:val="002855BF"/>
    <w:rsid w:val="00297840"/>
    <w:rsid w:val="002C36FE"/>
    <w:rsid w:val="002D2807"/>
    <w:rsid w:val="002E2558"/>
    <w:rsid w:val="002F0D22"/>
    <w:rsid w:val="003172DC"/>
    <w:rsid w:val="00326069"/>
    <w:rsid w:val="0035462D"/>
    <w:rsid w:val="00366AE7"/>
    <w:rsid w:val="003724F0"/>
    <w:rsid w:val="003B2159"/>
    <w:rsid w:val="003C4E37"/>
    <w:rsid w:val="003E16BE"/>
    <w:rsid w:val="00401855"/>
    <w:rsid w:val="00414906"/>
    <w:rsid w:val="00425000"/>
    <w:rsid w:val="00477455"/>
    <w:rsid w:val="004857CE"/>
    <w:rsid w:val="00491D5D"/>
    <w:rsid w:val="00495E3B"/>
    <w:rsid w:val="004974C7"/>
    <w:rsid w:val="004D3578"/>
    <w:rsid w:val="004D380D"/>
    <w:rsid w:val="004D599A"/>
    <w:rsid w:val="004E213A"/>
    <w:rsid w:val="00503171"/>
    <w:rsid w:val="0050653B"/>
    <w:rsid w:val="005258ED"/>
    <w:rsid w:val="00534DA0"/>
    <w:rsid w:val="00543E6C"/>
    <w:rsid w:val="00565087"/>
    <w:rsid w:val="0056573F"/>
    <w:rsid w:val="005806CC"/>
    <w:rsid w:val="005D2D50"/>
    <w:rsid w:val="006022C4"/>
    <w:rsid w:val="00611566"/>
    <w:rsid w:val="006428D0"/>
    <w:rsid w:val="00646D99"/>
    <w:rsid w:val="00656910"/>
    <w:rsid w:val="00684B2C"/>
    <w:rsid w:val="00693020"/>
    <w:rsid w:val="00697264"/>
    <w:rsid w:val="006A7CA9"/>
    <w:rsid w:val="006C252F"/>
    <w:rsid w:val="006C317C"/>
    <w:rsid w:val="006C66D8"/>
    <w:rsid w:val="006D1E24"/>
    <w:rsid w:val="006D7508"/>
    <w:rsid w:val="006F6A2C"/>
    <w:rsid w:val="006F748B"/>
    <w:rsid w:val="007150E3"/>
    <w:rsid w:val="00717F9E"/>
    <w:rsid w:val="00720FB7"/>
    <w:rsid w:val="00734A5B"/>
    <w:rsid w:val="00744E76"/>
    <w:rsid w:val="0075199E"/>
    <w:rsid w:val="00757D40"/>
    <w:rsid w:val="00764F56"/>
    <w:rsid w:val="0078177E"/>
    <w:rsid w:val="00781F0F"/>
    <w:rsid w:val="0078727C"/>
    <w:rsid w:val="00795FEF"/>
    <w:rsid w:val="007B18D8"/>
    <w:rsid w:val="007C095F"/>
    <w:rsid w:val="007E585F"/>
    <w:rsid w:val="008028A4"/>
    <w:rsid w:val="00837B70"/>
    <w:rsid w:val="008555CF"/>
    <w:rsid w:val="00857C28"/>
    <w:rsid w:val="008622A9"/>
    <w:rsid w:val="008768CA"/>
    <w:rsid w:val="00880559"/>
    <w:rsid w:val="008B4EE4"/>
    <w:rsid w:val="008B7F64"/>
    <w:rsid w:val="008E57D2"/>
    <w:rsid w:val="009015E3"/>
    <w:rsid w:val="0090271F"/>
    <w:rsid w:val="0090498D"/>
    <w:rsid w:val="009261C6"/>
    <w:rsid w:val="009312CA"/>
    <w:rsid w:val="00942EC2"/>
    <w:rsid w:val="0095283E"/>
    <w:rsid w:val="00954C9B"/>
    <w:rsid w:val="0095501E"/>
    <w:rsid w:val="00957205"/>
    <w:rsid w:val="00957DD7"/>
    <w:rsid w:val="009606C1"/>
    <w:rsid w:val="00961B32"/>
    <w:rsid w:val="00974BB0"/>
    <w:rsid w:val="009A7996"/>
    <w:rsid w:val="009B07CD"/>
    <w:rsid w:val="009F018F"/>
    <w:rsid w:val="00A10F02"/>
    <w:rsid w:val="00A16F0C"/>
    <w:rsid w:val="00A3379E"/>
    <w:rsid w:val="00A441F9"/>
    <w:rsid w:val="00A45EC0"/>
    <w:rsid w:val="00A473A0"/>
    <w:rsid w:val="00A53724"/>
    <w:rsid w:val="00A82346"/>
    <w:rsid w:val="00A95295"/>
    <w:rsid w:val="00A96319"/>
    <w:rsid w:val="00A9671C"/>
    <w:rsid w:val="00AD37E4"/>
    <w:rsid w:val="00B15449"/>
    <w:rsid w:val="00B22588"/>
    <w:rsid w:val="00B475AE"/>
    <w:rsid w:val="00B47FD1"/>
    <w:rsid w:val="00B66B40"/>
    <w:rsid w:val="00B84AA8"/>
    <w:rsid w:val="00B8704D"/>
    <w:rsid w:val="00B977CF"/>
    <w:rsid w:val="00BB4E37"/>
    <w:rsid w:val="00BC12E1"/>
    <w:rsid w:val="00BD1303"/>
    <w:rsid w:val="00C12B51"/>
    <w:rsid w:val="00C33079"/>
    <w:rsid w:val="00C443B1"/>
    <w:rsid w:val="00C53875"/>
    <w:rsid w:val="00C83A13"/>
    <w:rsid w:val="00CA3D0C"/>
    <w:rsid w:val="00CB5104"/>
    <w:rsid w:val="00CB73F3"/>
    <w:rsid w:val="00CD4C7B"/>
    <w:rsid w:val="00CF3FB9"/>
    <w:rsid w:val="00D21BDC"/>
    <w:rsid w:val="00D3091F"/>
    <w:rsid w:val="00D32B0D"/>
    <w:rsid w:val="00D738D6"/>
    <w:rsid w:val="00D75143"/>
    <w:rsid w:val="00D76C3C"/>
    <w:rsid w:val="00D80795"/>
    <w:rsid w:val="00D821A6"/>
    <w:rsid w:val="00D85516"/>
    <w:rsid w:val="00D87E00"/>
    <w:rsid w:val="00D9134D"/>
    <w:rsid w:val="00D96D11"/>
    <w:rsid w:val="00DA7A03"/>
    <w:rsid w:val="00DB1818"/>
    <w:rsid w:val="00DC309B"/>
    <w:rsid w:val="00DC4DA2"/>
    <w:rsid w:val="00DC7074"/>
    <w:rsid w:val="00DE786B"/>
    <w:rsid w:val="00E40D09"/>
    <w:rsid w:val="00E62835"/>
    <w:rsid w:val="00E742EF"/>
    <w:rsid w:val="00E77645"/>
    <w:rsid w:val="00EC4A25"/>
    <w:rsid w:val="00F025A2"/>
    <w:rsid w:val="00F07388"/>
    <w:rsid w:val="00F2026E"/>
    <w:rsid w:val="00F2210A"/>
    <w:rsid w:val="00F3470E"/>
    <w:rsid w:val="00F37743"/>
    <w:rsid w:val="00F532FD"/>
    <w:rsid w:val="00F54A3D"/>
    <w:rsid w:val="00F55B83"/>
    <w:rsid w:val="00F653B8"/>
    <w:rsid w:val="00F662D3"/>
    <w:rsid w:val="00F7014E"/>
    <w:rsid w:val="00F702D3"/>
    <w:rsid w:val="00F76F8F"/>
    <w:rsid w:val="00F9579D"/>
    <w:rsid w:val="00FA1266"/>
    <w:rsid w:val="00FB05D6"/>
    <w:rsid w:val="00FC1192"/>
    <w:rsid w:val="00FD4144"/>
    <w:rsid w:val="00FF4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792B7E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0498D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D2D5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Doc-text2">
    <w:name w:val="Doc-text2"/>
    <w:basedOn w:val="Normal"/>
    <w:link w:val="Doc-text2Char"/>
    <w:qFormat/>
    <w:rsid w:val="00795F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95FEF"/>
    <w:rPr>
      <w:rFonts w:ascii="Arial" w:eastAsia="MS Mincho" w:hAnsi="Arial"/>
      <w:szCs w:val="24"/>
    </w:rPr>
  </w:style>
  <w:style w:type="paragraph" w:styleId="BalloonText">
    <w:name w:val="Balloon Text"/>
    <w:basedOn w:val="Normal"/>
    <w:link w:val="BalloonTextChar"/>
    <w:rsid w:val="001F4433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F4433"/>
    <w:rPr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55B8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55B83"/>
  </w:style>
  <w:style w:type="character" w:customStyle="1" w:styleId="CommentTextChar">
    <w:name w:val="Comment Text Char"/>
    <w:basedOn w:val="DefaultParagraphFont"/>
    <w:link w:val="CommentText"/>
    <w:rsid w:val="00F55B8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55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55B8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91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39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38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9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07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7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2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0C328-564C-44CC-A39A-A6485AC4E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</TotalTime>
  <Pages>3</Pages>
  <Words>1127</Words>
  <Characters>6425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7537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</cp:keywords>
  <cp:lastModifiedBy>Jedrzej Stanczak</cp:lastModifiedBy>
  <cp:revision>7</cp:revision>
  <dcterms:created xsi:type="dcterms:W3CDTF">2016-05-13T08:19:00Z</dcterms:created>
  <dcterms:modified xsi:type="dcterms:W3CDTF">2016-05-13T14:03:00Z</dcterms:modified>
</cp:coreProperties>
</file>